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BFBDC">
      <w:pPr>
        <w:pStyle w:val="2"/>
        <w:keepNext/>
        <w:keepLines/>
        <w:pageBreakBefore w:val="0"/>
        <w:widowControl w:val="0"/>
        <w:kinsoku/>
        <w:wordWrap/>
        <w:overflowPunct/>
        <w:topLinePunct w:val="0"/>
        <w:autoSpaceDE/>
        <w:autoSpaceDN/>
        <w:bidi w:val="0"/>
        <w:adjustRightInd/>
        <w:snapToGrid/>
        <w:spacing w:before="0" w:after="0" w:line="570" w:lineRule="exact"/>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rPr>
        <w:t>202</w:t>
      </w:r>
      <w:r>
        <w:rPr>
          <w:rFonts w:hint="eastAsia" w:ascii="方正小标宋简体" w:hAnsi="方正小标宋简体" w:eastAsia="方正小标宋简体" w:cs="方正小标宋简体"/>
          <w:b w:val="0"/>
          <w:bCs w:val="0"/>
          <w:lang w:val="en-US" w:eastAsia="zh-CN"/>
        </w:rPr>
        <w:t>5</w:t>
      </w:r>
      <w:r>
        <w:rPr>
          <w:rFonts w:hint="eastAsia" w:ascii="方正小标宋简体" w:hAnsi="方正小标宋简体" w:eastAsia="方正小标宋简体" w:cs="方正小标宋简体"/>
          <w:b w:val="0"/>
          <w:bCs w:val="0"/>
        </w:rPr>
        <w:t>厦门工学院体育文化</w:t>
      </w:r>
      <w:r>
        <w:rPr>
          <w:rFonts w:hint="eastAsia" w:ascii="方正小标宋简体" w:hAnsi="方正小标宋简体" w:eastAsia="方正小标宋简体" w:cs="方正小标宋简体"/>
          <w:b w:val="0"/>
          <w:bCs w:val="0"/>
          <w:lang w:val="en-US" w:eastAsia="zh-CN"/>
        </w:rPr>
        <w:t>节</w:t>
      </w:r>
    </w:p>
    <w:p w14:paraId="7F4DF95C">
      <w:pPr>
        <w:pStyle w:val="2"/>
        <w:keepNext/>
        <w:keepLines/>
        <w:pageBreakBefore w:val="0"/>
        <w:widowControl w:val="0"/>
        <w:kinsoku/>
        <w:wordWrap/>
        <w:overflowPunct/>
        <w:topLinePunct w:val="0"/>
        <w:autoSpaceDE/>
        <w:autoSpaceDN/>
        <w:bidi w:val="0"/>
        <w:adjustRightInd/>
        <w:snapToGrid/>
        <w:spacing w:before="0" w:after="0" w:line="570" w:lineRule="exact"/>
        <w:jc w:val="center"/>
        <w:textAlignment w:val="auto"/>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lang w:val="en-US" w:eastAsia="zh-CN"/>
        </w:rPr>
        <w:t>足球</w:t>
      </w:r>
      <w:r>
        <w:rPr>
          <w:rFonts w:hint="eastAsia" w:ascii="方正小标宋简体" w:hAnsi="方正小标宋简体" w:eastAsia="方正小标宋简体" w:cs="方正小标宋简体"/>
          <w:b w:val="0"/>
          <w:bCs w:val="0"/>
          <w:lang w:eastAsia="zh-CN"/>
        </w:rPr>
        <w:t>竞</w:t>
      </w:r>
      <w:r>
        <w:rPr>
          <w:rFonts w:hint="eastAsia" w:ascii="方正小标宋简体" w:hAnsi="方正小标宋简体" w:eastAsia="方正小标宋简体" w:cs="方正小标宋简体"/>
          <w:b w:val="0"/>
          <w:bCs w:val="0"/>
        </w:rPr>
        <w:t>赛规程</w:t>
      </w:r>
    </w:p>
    <w:p w14:paraId="66C470F9">
      <w:pPr>
        <w:pStyle w:val="8"/>
        <w:keepNext w:val="0"/>
        <w:keepLines w:val="0"/>
        <w:pageBreakBefore w:val="0"/>
        <w:widowControl w:val="0"/>
        <w:kinsoku/>
        <w:wordWrap/>
        <w:overflowPunct/>
        <w:topLinePunct w:val="0"/>
        <w:autoSpaceDE/>
        <w:autoSpaceDN/>
        <w:bidi w:val="0"/>
        <w:adjustRightInd/>
        <w:snapToGrid/>
        <w:spacing w:line="570" w:lineRule="exact"/>
        <w:rPr>
          <w:rFonts w:hint="eastAsia"/>
        </w:rPr>
      </w:pPr>
    </w:p>
    <w:p w14:paraId="2C42810A">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一、主办单位</w:t>
      </w:r>
    </w:p>
    <w:p w14:paraId="73D5BA7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厦门工学院体育部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z w:val="32"/>
          <w:szCs w:val="32"/>
          <w:lang w:val="en-US" w:eastAsia="zh-CN"/>
        </w:rPr>
        <w:t>厦门工学院学生与安全处、校团委</w:t>
      </w:r>
    </w:p>
    <w:p w14:paraId="06B176F9">
      <w:pPr>
        <w:pageBreakBefore w:val="0"/>
        <w:widowControl w:val="0"/>
        <w:numPr>
          <w:ilvl w:val="0"/>
          <w:numId w:val="0"/>
        </w:numPr>
        <w:kinsoku/>
        <w:wordWrap/>
        <w:overflowPunct/>
        <w:topLinePunct w:val="0"/>
        <w:autoSpaceDE/>
        <w:autoSpaceDN/>
        <w:bidi w:val="0"/>
        <w:adjustRightInd w:val="0"/>
        <w:snapToGrid/>
        <w:spacing w:line="570" w:lineRule="exact"/>
        <w:ind w:left="0" w:leftChars="0" w:firstLine="640" w:firstLineChars="200"/>
        <w:textAlignment w:val="auto"/>
        <w:rPr>
          <w:rFonts w:hint="eastAsia" w:ascii="方正仿宋_GB2312" w:hAnsi="方正仿宋_GB2312" w:eastAsia="方正仿宋_GB2312" w:cs="方正仿宋_GB2312"/>
          <w:bCs/>
          <w:sz w:val="32"/>
          <w:szCs w:val="32"/>
        </w:rPr>
      </w:pPr>
      <w:r>
        <w:rPr>
          <w:rFonts w:hint="eastAsia" w:ascii="方正仿宋_GB2312" w:hAnsi="方正仿宋_GB2312" w:eastAsia="方正仿宋_GB2312" w:cs="方正仿宋_GB2312"/>
          <w:bCs/>
          <w:kern w:val="2"/>
          <w:sz w:val="32"/>
          <w:szCs w:val="32"/>
          <w:lang w:val="en-US" w:eastAsia="zh-CN" w:bidi="ar-SA"/>
        </w:rPr>
        <w:t>二、</w:t>
      </w:r>
      <w:r>
        <w:rPr>
          <w:rFonts w:hint="eastAsia" w:ascii="Arial" w:hAnsi="Arial" w:eastAsia="黑体" w:cs="方正仿宋_GB2312"/>
          <w:bCs/>
          <w:sz w:val="32"/>
          <w:szCs w:val="32"/>
          <w:lang w:val="en-US" w:eastAsia="zh-CN"/>
        </w:rPr>
        <w:t>承</w:t>
      </w:r>
      <w:r>
        <w:rPr>
          <w:rFonts w:hint="eastAsia" w:ascii="Arial" w:hAnsi="Arial" w:eastAsia="黑体" w:cs="方正仿宋_GB2312"/>
          <w:bCs/>
          <w:sz w:val="32"/>
          <w:szCs w:val="32"/>
        </w:rPr>
        <w:t>办单位</w:t>
      </w:r>
      <w:r>
        <w:rPr>
          <w:rFonts w:hint="eastAsia" w:ascii="Arial" w:hAnsi="Arial" w:eastAsia="黑体" w:cs="方正仿宋_GB2312"/>
          <w:bCs/>
          <w:sz w:val="32"/>
          <w:szCs w:val="32"/>
          <w:lang w:eastAsia="zh-CN"/>
        </w:rPr>
        <w:t>、</w:t>
      </w:r>
      <w:r>
        <w:rPr>
          <w:rFonts w:hint="eastAsia" w:ascii="Arial" w:hAnsi="Arial" w:eastAsia="黑体" w:cs="方正仿宋_GB2312"/>
          <w:bCs/>
          <w:sz w:val="32"/>
          <w:szCs w:val="32"/>
          <w:lang w:val="en-US" w:eastAsia="zh-CN"/>
        </w:rPr>
        <w:t>协办单位</w:t>
      </w:r>
    </w:p>
    <w:p w14:paraId="0AA3F360">
      <w:pPr>
        <w:pageBreakBefore w:val="0"/>
        <w:widowControl w:val="0"/>
        <w:kinsoku/>
        <w:wordWrap/>
        <w:overflowPunct/>
        <w:topLinePunct w:val="0"/>
        <w:autoSpaceDE/>
        <w:autoSpaceDN/>
        <w:bidi w:val="0"/>
        <w:adjustRightInd w:val="0"/>
        <w:snapToGrid/>
        <w:spacing w:line="570" w:lineRule="exact"/>
        <w:ind w:firstLine="640" w:firstLineChars="200"/>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承办单位：</w:t>
      </w:r>
      <w:r>
        <w:rPr>
          <w:rFonts w:hint="eastAsia" w:ascii="仿宋_GB2312" w:hAnsi="仿宋_GB2312" w:eastAsia="仿宋_GB2312" w:cs="仿宋_GB2312"/>
          <w:bCs/>
          <w:sz w:val="32"/>
          <w:szCs w:val="32"/>
        </w:rPr>
        <w:t>厦门工学院</w:t>
      </w:r>
      <w:r>
        <w:rPr>
          <w:rFonts w:hint="eastAsia" w:ascii="仿宋_GB2312" w:hAnsi="仿宋_GB2312" w:eastAsia="仿宋_GB2312" w:cs="仿宋_GB2312"/>
          <w:bCs/>
          <w:sz w:val="32"/>
          <w:szCs w:val="32"/>
          <w:lang w:eastAsia="zh-CN"/>
        </w:rPr>
        <w:t>社团</w:t>
      </w:r>
      <w:r>
        <w:rPr>
          <w:rFonts w:hint="eastAsia" w:ascii="仿宋_GB2312" w:hAnsi="仿宋_GB2312" w:eastAsia="仿宋_GB2312" w:cs="仿宋_GB2312"/>
          <w:bCs/>
          <w:sz w:val="32"/>
          <w:szCs w:val="32"/>
          <w:lang w:val="en-US" w:eastAsia="zh-CN"/>
        </w:rPr>
        <w:t>办公室</w:t>
      </w:r>
    </w:p>
    <w:p w14:paraId="351A1B03">
      <w:pPr>
        <w:pageBreakBefore w:val="0"/>
        <w:widowControl w:val="0"/>
        <w:kinsoku/>
        <w:wordWrap/>
        <w:overflowPunct/>
        <w:topLinePunct w:val="0"/>
        <w:autoSpaceDE/>
        <w:autoSpaceDN/>
        <w:bidi w:val="0"/>
        <w:adjustRightInd w:val="0"/>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sz w:val="32"/>
          <w:szCs w:val="32"/>
          <w:lang w:val="en-US" w:eastAsia="zh-CN"/>
        </w:rPr>
        <w:t>协办单位：厦门工学院足球</w:t>
      </w:r>
      <w:r>
        <w:rPr>
          <w:rFonts w:hint="eastAsia" w:ascii="仿宋_GB2312" w:hAnsi="仿宋_GB2312" w:eastAsia="仿宋_GB2312" w:cs="仿宋_GB2312"/>
          <w:bCs/>
          <w:sz w:val="32"/>
          <w:szCs w:val="32"/>
        </w:rPr>
        <w:t>协会</w:t>
      </w:r>
    </w:p>
    <w:p w14:paraId="6032C04A">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w:t>
      </w:r>
      <w:r>
        <w:rPr>
          <w:rFonts w:hint="eastAsia" w:ascii="黑体" w:hAnsi="黑体" w:eastAsia="黑体" w:cs="黑体"/>
          <w:b w:val="0"/>
          <w:bCs w:val="0"/>
          <w:sz w:val="32"/>
          <w:szCs w:val="32"/>
          <w:lang w:val="en-US" w:eastAsia="zh-CN"/>
        </w:rPr>
        <w:t>竞赛</w:t>
      </w:r>
      <w:r>
        <w:rPr>
          <w:rFonts w:hint="eastAsia" w:ascii="黑体" w:hAnsi="黑体" w:eastAsia="黑体" w:cs="黑体"/>
          <w:b w:val="0"/>
          <w:bCs w:val="0"/>
          <w:sz w:val="32"/>
          <w:szCs w:val="32"/>
        </w:rPr>
        <w:t>时间</w:t>
      </w:r>
    </w:p>
    <w:p w14:paraId="696B53DD">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2025年10月—11月</w:t>
      </w:r>
    </w:p>
    <w:p w14:paraId="2E4FD5B1">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w:t>
      </w:r>
      <w:r>
        <w:rPr>
          <w:rFonts w:hint="eastAsia" w:ascii="黑体" w:hAnsi="黑体" w:eastAsia="黑体" w:cs="黑体"/>
          <w:b w:val="0"/>
          <w:bCs w:val="0"/>
          <w:sz w:val="32"/>
          <w:szCs w:val="32"/>
          <w:lang w:val="en-US" w:eastAsia="zh-CN"/>
        </w:rPr>
        <w:t>竞赛</w:t>
      </w:r>
      <w:r>
        <w:rPr>
          <w:rFonts w:hint="eastAsia" w:ascii="黑体" w:hAnsi="黑体" w:eastAsia="黑体" w:cs="黑体"/>
          <w:b w:val="0"/>
          <w:bCs w:val="0"/>
          <w:sz w:val="32"/>
          <w:szCs w:val="32"/>
        </w:rPr>
        <w:t>地点</w:t>
      </w:r>
    </w:p>
    <w:p w14:paraId="11032430">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厦门工学院一号运动场</w:t>
      </w:r>
    </w:p>
    <w:p w14:paraId="0E6B26AB">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、报名要求</w:t>
      </w:r>
    </w:p>
    <w:p w14:paraId="0C2B0A0D">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bCs/>
          <w:color w:val="000000"/>
          <w:sz w:val="32"/>
          <w:szCs w:val="32"/>
          <w:lang w:val="en-US" w:eastAsia="zh-CN"/>
        </w:rPr>
      </w:pPr>
      <w:r>
        <w:rPr>
          <w:rFonts w:hint="eastAsia" w:ascii="楷体" w:hAnsi="楷体" w:eastAsia="楷体" w:cs="楷体"/>
          <w:b/>
          <w:bCs/>
          <w:color w:val="000000"/>
          <w:sz w:val="32"/>
          <w:szCs w:val="32"/>
          <w:lang w:val="en-US" w:eastAsia="zh-CN"/>
        </w:rPr>
        <w:t>（一）运动员资格：</w:t>
      </w:r>
      <w:r>
        <w:rPr>
          <w:rFonts w:hint="eastAsia" w:ascii="楷体" w:hAnsi="楷体" w:eastAsia="楷体" w:cs="楷体"/>
          <w:b/>
          <w:bCs/>
          <w:color w:val="000000"/>
          <w:sz w:val="32"/>
          <w:szCs w:val="32"/>
          <w:lang w:val="en-US" w:eastAsia="zh-CN"/>
        </w:rPr>
        <w:t>厦门工学院在校学生（已注册）。</w:t>
      </w:r>
    </w:p>
    <w:p w14:paraId="6E40EDE1">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val="0"/>
          <w:bCs w:val="0"/>
          <w:color w:val="000000"/>
          <w:sz w:val="32"/>
          <w:szCs w:val="32"/>
        </w:rPr>
      </w:pPr>
      <w:r>
        <w:rPr>
          <w:rFonts w:hint="eastAsia" w:ascii="楷体" w:hAnsi="楷体" w:eastAsia="楷体" w:cs="楷体"/>
          <w:b/>
          <w:bCs/>
          <w:color w:val="000000"/>
          <w:sz w:val="32"/>
          <w:szCs w:val="32"/>
          <w:lang w:val="en-US" w:eastAsia="zh-CN"/>
        </w:rPr>
        <w:t>（二）</w:t>
      </w:r>
      <w:r>
        <w:rPr>
          <w:rFonts w:hint="eastAsia" w:ascii="楷体" w:hAnsi="楷体" w:eastAsia="楷体" w:cs="楷体"/>
          <w:b/>
          <w:bCs/>
          <w:color w:val="000000"/>
          <w:sz w:val="32"/>
          <w:szCs w:val="32"/>
        </w:rPr>
        <w:t>各参赛队须以学院为单位组建。</w:t>
      </w:r>
      <w:r>
        <w:rPr>
          <w:rFonts w:hint="eastAsia" w:ascii="楷体" w:hAnsi="楷体" w:eastAsia="楷体" w:cs="楷体"/>
          <w:b/>
          <w:bCs/>
          <w:color w:val="000000"/>
          <w:sz w:val="32"/>
          <w:szCs w:val="32"/>
          <w:lang w:eastAsia="zh-CN"/>
        </w:rPr>
        <w:t>除融新学院可报</w:t>
      </w:r>
      <w:r>
        <w:rPr>
          <w:rFonts w:hint="eastAsia" w:ascii="楷体" w:hAnsi="楷体" w:eastAsia="楷体" w:cs="楷体"/>
          <w:b/>
          <w:bCs/>
          <w:color w:val="000000"/>
          <w:sz w:val="32"/>
          <w:szCs w:val="32"/>
          <w:lang w:val="en-US" w:eastAsia="zh-CN"/>
        </w:rPr>
        <w:t>3支队伍外</w:t>
      </w:r>
      <w:r>
        <w:rPr>
          <w:rFonts w:hint="eastAsia" w:ascii="楷体" w:hAnsi="楷体" w:eastAsia="楷体" w:cs="楷体"/>
          <w:b/>
          <w:bCs/>
          <w:color w:val="000000"/>
          <w:sz w:val="32"/>
          <w:szCs w:val="32"/>
          <w:lang w:eastAsia="zh-CN"/>
        </w:rPr>
        <w:t>，其余</w:t>
      </w:r>
      <w:r>
        <w:rPr>
          <w:rFonts w:hint="eastAsia" w:ascii="楷体" w:hAnsi="楷体" w:eastAsia="楷体" w:cs="楷体"/>
          <w:b/>
          <w:bCs/>
          <w:color w:val="000000"/>
          <w:sz w:val="32"/>
          <w:szCs w:val="32"/>
        </w:rPr>
        <w:t>每个学院最多可报2支队伍。</w:t>
      </w:r>
    </w:p>
    <w:p w14:paraId="74BA549D">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bCs/>
          <w:color w:val="000000"/>
          <w:sz w:val="32"/>
          <w:szCs w:val="32"/>
        </w:rPr>
      </w:pPr>
      <w:r>
        <w:rPr>
          <w:rFonts w:hint="eastAsia" w:ascii="楷体" w:hAnsi="楷体" w:eastAsia="楷体" w:cs="楷体"/>
          <w:b/>
          <w:bCs/>
          <w:color w:val="000000"/>
          <w:sz w:val="32"/>
          <w:szCs w:val="32"/>
          <w:lang w:val="en-US" w:eastAsia="zh-CN"/>
        </w:rPr>
        <w:t>（三）</w:t>
      </w:r>
      <w:r>
        <w:rPr>
          <w:rFonts w:hint="eastAsia" w:ascii="楷体" w:hAnsi="楷体" w:eastAsia="楷体" w:cs="楷体"/>
          <w:b/>
          <w:bCs/>
          <w:color w:val="000000"/>
          <w:sz w:val="32"/>
          <w:szCs w:val="32"/>
        </w:rPr>
        <w:t>每支队伍可报名8至15名运动员，并须指定1名队长及1名领队（学院老师）。</w:t>
      </w:r>
    </w:p>
    <w:p w14:paraId="039C6787">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bCs/>
          <w:color w:val="000000"/>
          <w:sz w:val="32"/>
          <w:szCs w:val="32"/>
        </w:rPr>
      </w:pPr>
      <w:r>
        <w:rPr>
          <w:rFonts w:hint="eastAsia" w:ascii="楷体" w:hAnsi="楷体" w:eastAsia="楷体" w:cs="楷体"/>
          <w:b/>
          <w:bCs/>
          <w:color w:val="000000"/>
          <w:sz w:val="32"/>
          <w:szCs w:val="32"/>
          <w:lang w:val="en-US" w:eastAsia="zh-CN"/>
        </w:rPr>
        <w:t>（四）</w:t>
      </w:r>
      <w:r>
        <w:rPr>
          <w:rFonts w:hint="eastAsia" w:ascii="楷体" w:hAnsi="楷体" w:eastAsia="楷体" w:cs="楷体"/>
          <w:b/>
          <w:bCs/>
          <w:color w:val="000000"/>
          <w:sz w:val="32"/>
          <w:szCs w:val="32"/>
        </w:rPr>
        <w:t>报名时必须填写清晰的队伍名称（格式示例：机信一队）。</w:t>
      </w:r>
    </w:p>
    <w:p w14:paraId="0503894A">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bCs/>
          <w:color w:val="000000"/>
          <w:sz w:val="32"/>
          <w:szCs w:val="32"/>
        </w:rPr>
      </w:pPr>
      <w:r>
        <w:rPr>
          <w:rFonts w:hint="eastAsia" w:ascii="楷体" w:hAnsi="楷体" w:eastAsia="楷体" w:cs="楷体"/>
          <w:b/>
          <w:bCs/>
          <w:color w:val="000000"/>
          <w:sz w:val="32"/>
          <w:szCs w:val="32"/>
          <w:lang w:val="en-US" w:eastAsia="zh-CN"/>
        </w:rPr>
        <w:t>（五）</w:t>
      </w:r>
      <w:r>
        <w:rPr>
          <w:rFonts w:hint="eastAsia" w:ascii="楷体" w:hAnsi="楷体" w:eastAsia="楷体" w:cs="楷体"/>
          <w:b/>
          <w:bCs/>
          <w:color w:val="000000"/>
          <w:sz w:val="32"/>
          <w:szCs w:val="32"/>
        </w:rPr>
        <w:t>各队必须按要求完整填写领队及所有球员的个人信息，包括但不限于姓名、学号、球衣号码、联系方式等。</w:t>
      </w:r>
    </w:p>
    <w:p w14:paraId="039C3C95">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bCs/>
          <w:color w:val="000000"/>
          <w:sz w:val="32"/>
          <w:szCs w:val="32"/>
        </w:rPr>
      </w:pPr>
      <w:r>
        <w:rPr>
          <w:rFonts w:hint="eastAsia" w:ascii="楷体" w:hAnsi="楷体" w:eastAsia="楷体" w:cs="楷体"/>
          <w:b/>
          <w:bCs/>
          <w:color w:val="000000"/>
          <w:sz w:val="32"/>
          <w:szCs w:val="32"/>
          <w:lang w:val="en-US" w:eastAsia="zh-CN"/>
        </w:rPr>
        <w:t>（六）</w:t>
      </w:r>
      <w:r>
        <w:rPr>
          <w:rFonts w:hint="eastAsia" w:ascii="楷体" w:hAnsi="楷体" w:eastAsia="楷体" w:cs="楷体"/>
          <w:b/>
          <w:bCs/>
          <w:color w:val="000000"/>
          <w:sz w:val="32"/>
          <w:szCs w:val="32"/>
        </w:rPr>
        <w:t>请将完整的报名表于截止日期前发送至联系人邮箱：1967418806@qq.com</w:t>
      </w:r>
    </w:p>
    <w:p w14:paraId="302C7793">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bCs/>
          <w:color w:val="000000"/>
          <w:sz w:val="32"/>
          <w:szCs w:val="32"/>
        </w:rPr>
      </w:pPr>
      <w:r>
        <w:rPr>
          <w:rFonts w:hint="eastAsia" w:ascii="楷体" w:hAnsi="楷体" w:eastAsia="楷体" w:cs="楷体"/>
          <w:b/>
          <w:bCs/>
          <w:color w:val="000000"/>
          <w:sz w:val="32"/>
          <w:szCs w:val="32"/>
          <w:lang w:val="en-US" w:eastAsia="zh-CN"/>
        </w:rPr>
        <w:t>（七）</w:t>
      </w:r>
      <w:r>
        <w:rPr>
          <w:rFonts w:hint="eastAsia" w:ascii="楷体" w:hAnsi="楷体" w:eastAsia="楷体" w:cs="楷体"/>
          <w:b/>
          <w:bCs/>
          <w:color w:val="000000"/>
          <w:sz w:val="32"/>
          <w:szCs w:val="32"/>
        </w:rPr>
        <w:t>报名截止时间为2025年9月</w:t>
      </w:r>
      <w:r>
        <w:rPr>
          <w:rFonts w:hint="eastAsia" w:ascii="楷体" w:hAnsi="楷体" w:eastAsia="楷体" w:cs="楷体"/>
          <w:b/>
          <w:bCs/>
          <w:color w:val="000000"/>
          <w:sz w:val="32"/>
          <w:szCs w:val="32"/>
          <w:lang w:val="en-US"/>
        </w:rPr>
        <w:t>26</w:t>
      </w:r>
      <w:r>
        <w:rPr>
          <w:rFonts w:hint="eastAsia" w:ascii="楷体" w:hAnsi="楷体" w:eastAsia="楷体" w:cs="楷体"/>
          <w:b/>
          <w:bCs/>
          <w:color w:val="000000"/>
          <w:sz w:val="32"/>
          <w:szCs w:val="32"/>
        </w:rPr>
        <w:t>日中午12:00。</w:t>
      </w:r>
    </w:p>
    <w:p w14:paraId="5D96A878">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bCs/>
          <w:color w:val="000000"/>
          <w:sz w:val="32"/>
          <w:szCs w:val="32"/>
        </w:rPr>
      </w:pPr>
      <w:r>
        <w:rPr>
          <w:rFonts w:hint="eastAsia" w:ascii="楷体" w:hAnsi="楷体" w:eastAsia="楷体" w:cs="楷体"/>
          <w:b/>
          <w:bCs/>
          <w:color w:val="000000"/>
          <w:sz w:val="32"/>
          <w:szCs w:val="32"/>
          <w:lang w:val="en-US" w:eastAsia="zh-CN"/>
        </w:rPr>
        <w:t>（八）</w:t>
      </w:r>
      <w:r>
        <w:rPr>
          <w:rFonts w:hint="eastAsia" w:ascii="楷体" w:hAnsi="楷体" w:eastAsia="楷体" w:cs="楷体"/>
          <w:b/>
          <w:bCs/>
          <w:color w:val="000000"/>
          <w:sz w:val="32"/>
          <w:szCs w:val="32"/>
        </w:rPr>
        <w:t>报名联系人及联系方式：陈焘，19859192295</w:t>
      </w:r>
    </w:p>
    <w:p w14:paraId="33D3418A">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、竞赛办法</w:t>
      </w:r>
    </w:p>
    <w:p w14:paraId="07389513">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（一）赛制</w:t>
      </w:r>
    </w:p>
    <w:p w14:paraId="2E5F9744">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比赛为小组赛及淘汰赛两部分赛制构成。</w:t>
      </w:r>
    </w:p>
    <w:p w14:paraId="62C51E78">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1.小组竞赛办法</w:t>
      </w:r>
    </w:p>
    <w:p w14:paraId="3D623858">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小组赛阶段，每场比赛必须决出胜负。若双方在常规时间内战平，则直接通过点球大战决定胜负。积分规则如下：常规时间内获胜的球队得3分，负队得0分；点球大战获胜的球队得2分，负队得1分。</w:t>
      </w:r>
    </w:p>
    <w:p w14:paraId="36140890">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如果两队或两队以上积分相等，依下列顺序排列名次： </w:t>
      </w:r>
    </w:p>
    <w:p w14:paraId="491085DC">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（1）积分相等队之间相互比赛积分多者，名次列前；</w:t>
      </w:r>
    </w:p>
    <w:p w14:paraId="4329B1FE">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（2）积分相等队之间相互比赛净胜球多者，名次列前；</w:t>
      </w:r>
    </w:p>
    <w:p w14:paraId="5B3F35FC">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（3）积分相等队之间相互比赛进球多者，名次列前；</w:t>
      </w:r>
    </w:p>
    <w:p w14:paraId="0BEF6B01">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（4）积分相等队在全部比赛中净胜球多者，名次列前;</w:t>
      </w:r>
    </w:p>
    <w:p w14:paraId="0FF3D2C6">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（5）积分相等队在全部比赛中进球数多者，名次列前；</w:t>
      </w:r>
    </w:p>
    <w:p w14:paraId="02B7BF84">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（6）以抽签的办法决定名次。</w:t>
      </w:r>
    </w:p>
    <w:p w14:paraId="25E7E857">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2.淘汰赛竞赛办法</w:t>
      </w:r>
    </w:p>
    <w:p w14:paraId="2430164A">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淘汰赛阶段，按照进球</w:t>
      </w:r>
      <w:r>
        <w:rPr>
          <w:rFonts w:hint="eastAsia" w:ascii="仿宋_GB2312" w:hAnsi="仿宋_GB2312" w:eastAsia="仿宋_GB2312" w:cs="仿宋_GB2312"/>
          <w:color w:val="000000"/>
          <w:sz w:val="32"/>
          <w:szCs w:val="32"/>
          <w:lang w:val="en-US" w:eastAsia="zh-CN"/>
        </w:rPr>
        <w:t>数</w:t>
      </w:r>
      <w:r>
        <w:rPr>
          <w:rFonts w:hint="eastAsia" w:ascii="仿宋_GB2312" w:hAnsi="仿宋_GB2312" w:eastAsia="仿宋_GB2312" w:cs="仿宋_GB2312"/>
          <w:color w:val="000000"/>
          <w:sz w:val="32"/>
          <w:szCs w:val="32"/>
        </w:rPr>
        <w:t>多者胜出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如若出现平局的情况，采用点球获胜的方式，得出最终胜者。</w:t>
      </w:r>
    </w:p>
    <w:p w14:paraId="1FAF9951">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楷体" w:hAnsi="楷体" w:eastAsia="楷体" w:cs="楷体"/>
          <w:b/>
          <w:bCs/>
          <w:color w:val="000000"/>
          <w:sz w:val="32"/>
          <w:szCs w:val="32"/>
        </w:rPr>
      </w:pPr>
      <w:r>
        <w:rPr>
          <w:rFonts w:hint="eastAsia" w:ascii="楷体" w:hAnsi="楷体" w:eastAsia="楷体" w:cs="楷体"/>
          <w:b/>
          <w:bCs/>
          <w:color w:val="000000"/>
          <w:sz w:val="32"/>
          <w:szCs w:val="32"/>
        </w:rPr>
        <w:t>（二）规则及规定</w:t>
      </w:r>
    </w:p>
    <w:p w14:paraId="6C53A049">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1.比赛采用八人制最新版《足球竞赛规则》。</w:t>
      </w:r>
    </w:p>
    <w:p w14:paraId="5FF6785E">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2.每场比赛时间为60分钟（上下半场各30分钟），中场休息不超过10分钟，裁判可根据天气情况进行降温暂停。</w:t>
      </w:r>
    </w:p>
    <w:p w14:paraId="33CCB96D">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每场比赛允许填报上场队员8名，替补队员7名。比赛中，换人数量不作限定，但换人需在4次换人程序内完成，且被换下的球员不能再次替换上场。换人时必须首先向场边的第四官员申请，并在替换区域内进行，遵循先下后上原则。</w:t>
      </w:r>
    </w:p>
    <w:p w14:paraId="45511F0A">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4.如果一个队在场上比赛队员不足五人，比赛自然中止，该队判负，对方3:0胜，如比赛中止时场上比分超过 3:0 则以当场比分为准。 </w:t>
      </w:r>
    </w:p>
    <w:p w14:paraId="438F3241">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5.赛事期间的所有红、黄牌将累计并带入淘汰赛阶段。运动员在一场比赛中被裁判员出示红牌，或在不同场次比赛中累计获得2张黄牌，将自动被取消下一场比赛的资格。</w:t>
      </w:r>
    </w:p>
    <w:p w14:paraId="6B4B97B3">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6.如因不可抗拒力在比赛开始前需更改比赛时间或日期由足球协会做出决定，并尽快通知双方球队，在更改时间内完成比赛。</w:t>
      </w:r>
    </w:p>
    <w:p w14:paraId="6D64555B">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7.在正常比赛时间结束之前，如果出现任何不可抗力因素或者其他任何原因，包括但不限于比赛场地不适宜比赛、天气原因、照明等故障等事故，按国际足球理事会最新审定的《足球竞赛规则》关于终止比赛的有关条款执行。 </w:t>
      </w:r>
    </w:p>
    <w:p w14:paraId="4CE50A71">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8.某队在比赛开赛前或进行中，如因非伤病等不可抗力原因中断比赛，且在裁判员鸣哨示意恢复比赛后5分钟内仍未恢复，即被视为罢赛；一经认定为罢赛，将立即作出以下处罚：判该队本场比赛0:3负（若实际分差大于0:3则按实际比分记录），取消该队本届赛事全部参赛资格及所有比赛成绩，并向学院通报，同时报请学校有关部门进行进一步处理。</w:t>
      </w:r>
    </w:p>
    <w:p w14:paraId="38669651">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9.替补席上所有人员必须穿着与场上运动员和裁判员有明显颜色区别的服装装备。技术区内每次只能有 1 人起立指挥比赛。</w:t>
      </w:r>
    </w:p>
    <w:p w14:paraId="1658EAFB">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10.比赛器材、场地、装备 </w:t>
      </w:r>
    </w:p>
    <w:p w14:paraId="4057EF97">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（1）比赛用球：由</w:t>
      </w:r>
      <w:r>
        <w:rPr>
          <w:rFonts w:hint="eastAsia" w:ascii="仿宋_GB2312" w:hAnsi="仿宋_GB2312" w:eastAsia="仿宋_GB2312" w:cs="仿宋_GB2312"/>
          <w:color w:val="000000"/>
          <w:sz w:val="32"/>
          <w:szCs w:val="32"/>
          <w:lang w:val="en-US" w:eastAsia="zh-CN"/>
        </w:rPr>
        <w:t>主办单位</w:t>
      </w:r>
      <w:r>
        <w:rPr>
          <w:rFonts w:hint="eastAsia" w:ascii="仿宋_GB2312" w:hAnsi="仿宋_GB2312" w:eastAsia="仿宋_GB2312" w:cs="仿宋_GB2312"/>
          <w:color w:val="000000"/>
          <w:sz w:val="32"/>
          <w:szCs w:val="32"/>
        </w:rPr>
        <w:t xml:space="preserve">统一提供的5号球。 </w:t>
      </w:r>
    </w:p>
    <w:p w14:paraId="3CCCD9D4">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（2）比赛场地：比赛场地为符合联赛标准的八人制标准人工草足球场。 </w:t>
      </w:r>
    </w:p>
    <w:p w14:paraId="65768DB1">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比赛服装：各参赛队伍必须配备至少一套深、浅颜色不同，号码清晰的比赛服和足球护袜，且守门员的服装颜色要明显区别其他场上队员，比赛队员的姓名、号码必须与报名单相符；场上队长必须佩戴与上衣颜色有明显区别的袖标。</w:t>
      </w:r>
    </w:p>
    <w:p w14:paraId="4C7716BF">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（4）运动员不得穿着金属钉、混合钉足球鞋参加比赛。 </w:t>
      </w:r>
    </w:p>
    <w:p w14:paraId="6F975172">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（5）运动员必须佩戴护腿板比赛，且必须在足球袜保护中，不得裸露护腿板。</w:t>
      </w:r>
    </w:p>
    <w:p w14:paraId="75C46C3E">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（6）运动员禁止佩戴金属或者塑料材质的框架眼镜上场比赛。 </w:t>
      </w:r>
    </w:p>
    <w:p w14:paraId="7AD8FC03">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（7）运动员可佩戴符合规则规定的护目镜参加比赛，但须经当值比赛监督允许。  </w:t>
      </w:r>
    </w:p>
    <w:p w14:paraId="0427A3EF">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（8）队员可佩戴的护具包含且不限于护膝、护肘、护腕、护踝等上场比赛，但须经当值比赛监督允许。</w:t>
      </w:r>
    </w:p>
    <w:p w14:paraId="41CE0543">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val="en-US" w:eastAsia="zh-CN"/>
        </w:rPr>
        <w:t>七</w:t>
      </w:r>
      <w:r>
        <w:rPr>
          <w:rFonts w:hint="eastAsia" w:ascii="黑体" w:hAnsi="黑体" w:eastAsia="黑体" w:cs="黑体"/>
          <w:b w:val="0"/>
          <w:bCs w:val="0"/>
          <w:color w:val="000000"/>
          <w:sz w:val="32"/>
          <w:szCs w:val="32"/>
        </w:rPr>
        <w:t>、奖项设置</w:t>
      </w:r>
    </w:p>
    <w:p w14:paraId="5F1E6490">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黑体"/>
          <w:color w:val="000000"/>
          <w:sz w:val="32"/>
          <w:szCs w:val="32"/>
        </w:rPr>
      </w:pPr>
      <w:r>
        <w:rPr>
          <w:rFonts w:hint="eastAsia" w:ascii="仿宋_GB2312" w:hAnsi="仿宋_GB2312" w:eastAsia="仿宋_GB2312" w:cs="仿宋_GB2312"/>
          <w:color w:val="000000"/>
          <w:sz w:val="32"/>
          <w:szCs w:val="32"/>
        </w:rPr>
        <w:t>赛事结束后，将依最终名次为前三名球队颁发奖牌与奖状，第四至六名颁发奖状。</w:t>
      </w:r>
    </w:p>
    <w:p w14:paraId="20F87202">
      <w:pPr>
        <w:pStyle w:val="8"/>
        <w:keepNext w:val="0"/>
        <w:keepLines w:val="0"/>
        <w:pageBreakBefore w:val="0"/>
        <w:widowControl w:val="0"/>
        <w:numPr>
          <w:ilvl w:val="0"/>
          <w:numId w:val="0"/>
        </w:numPr>
        <w:kinsoku/>
        <w:wordWrap/>
        <w:overflowPunct/>
        <w:topLinePunct w:val="0"/>
        <w:autoSpaceDE/>
        <w:autoSpaceDN/>
        <w:bidi w:val="0"/>
        <w:adjustRightInd/>
        <w:snapToGrid/>
        <w:spacing w:line="570" w:lineRule="exact"/>
        <w:ind w:left="800" w:leftChars="0" w:firstLine="0" w:firstLineChars="0"/>
        <w:rPr>
          <w:rFonts w:hint="eastAsia" w:ascii="黑体" w:hAnsi="黑体" w:eastAsia="黑体" w:cs="黑体"/>
          <w:b w:val="0"/>
          <w:bCs w:val="0"/>
          <w:color w:val="000000"/>
          <w:kern w:val="2"/>
          <w:sz w:val="32"/>
          <w:szCs w:val="32"/>
          <w:lang w:val="en-US" w:eastAsia="zh-CN" w:bidi="ar-SA"/>
        </w:rPr>
      </w:pPr>
      <w:r>
        <w:rPr>
          <w:rFonts w:hint="eastAsia" w:ascii="黑体" w:hAnsi="黑体" w:eastAsia="黑体" w:cs="黑体"/>
          <w:b w:val="0"/>
          <w:bCs w:val="0"/>
          <w:color w:val="000000"/>
          <w:kern w:val="2"/>
          <w:sz w:val="32"/>
          <w:szCs w:val="32"/>
          <w:lang w:val="en-US" w:eastAsia="zh-CN" w:bidi="ar-SA"/>
        </w:rPr>
        <w:t>八、</w:t>
      </w:r>
      <w:r>
        <w:rPr>
          <w:rFonts w:hint="eastAsia" w:ascii="黑体" w:hAnsi="黑体" w:eastAsia="黑体" w:cs="黑体"/>
          <w:b w:val="0"/>
          <w:bCs w:val="0"/>
          <w:color w:val="000000"/>
          <w:kern w:val="2"/>
          <w:sz w:val="32"/>
          <w:szCs w:val="32"/>
          <w:lang w:val="en-US" w:eastAsia="zh-CN" w:bidi="ar-SA"/>
        </w:rPr>
        <w:t>本规程解释权属于厦门工学院体育部，未尽事项另行通知。</w:t>
      </w:r>
    </w:p>
    <w:p w14:paraId="72F46993">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4C8D9B5A">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21A5C41C">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1CA8DD51">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3E3BC7A1">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119193C6">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2E072F71">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3675C265">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25FF54C0">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25F13507">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3942831A">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6B42EF8B">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3CE72939">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45691196">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0D09C3E6">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0B6F11A7">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6400D133">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7FE6BE87">
      <w:pPr>
        <w:pStyle w:val="8"/>
        <w:keepNext w:val="0"/>
        <w:keepLines w:val="0"/>
        <w:pageBreakBefore w:val="0"/>
        <w:widowControl w:val="0"/>
        <w:numPr>
          <w:ilvl w:val="0"/>
          <w:numId w:val="0"/>
        </w:numPr>
        <w:kinsoku/>
        <w:wordWrap/>
        <w:overflowPunct/>
        <w:topLinePunct w:val="0"/>
        <w:autoSpaceDE/>
        <w:autoSpaceDN/>
        <w:bidi w:val="0"/>
        <w:adjustRightInd/>
        <w:snapToGrid/>
        <w:spacing w:after="120" w:line="570" w:lineRule="exact"/>
        <w:jc w:val="both"/>
        <w:textAlignment w:val="baseline"/>
        <w:rPr>
          <w:rFonts w:hint="eastAsia" w:ascii="黑体" w:hAnsi="黑体" w:eastAsia="黑体" w:cs="黑体"/>
          <w:b/>
          <w:bCs/>
          <w:color w:val="000000"/>
          <w:kern w:val="2"/>
          <w:sz w:val="32"/>
          <w:szCs w:val="32"/>
          <w:lang w:val="en-US" w:eastAsia="zh-CN" w:bidi="ar-SA"/>
        </w:rPr>
      </w:pPr>
    </w:p>
    <w:p w14:paraId="214D0E77">
      <w:pPr>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w:t>
      </w:r>
    </w:p>
    <w:p w14:paraId="085BC576">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方正小标宋简体" w:hAnsi="方正小标宋简体" w:eastAsia="方正小标宋简体" w:cs="方正小标宋简体"/>
          <w:b w:val="0"/>
          <w:bCs w:val="0"/>
          <w:sz w:val="44"/>
          <w:szCs w:val="44"/>
          <w:u w:val="none"/>
          <w:lang w:val="en-US" w:eastAsia="zh-CN"/>
        </w:rPr>
      </w:pPr>
      <w:bookmarkStart w:id="0" w:name="_GoBack"/>
      <w:r>
        <w:rPr>
          <w:rFonts w:hint="eastAsia" w:ascii="方正小标宋简体" w:hAnsi="方正小标宋简体" w:eastAsia="方正小标宋简体" w:cs="方正小标宋简体"/>
          <w:b w:val="0"/>
          <w:bCs w:val="0"/>
          <w:sz w:val="44"/>
          <w:szCs w:val="44"/>
          <w:u w:val="none"/>
          <w:lang w:val="en-US" w:eastAsia="zh-CN"/>
        </w:rPr>
        <w:t>2025厦门工学院体育文化节足球比赛</w:t>
      </w:r>
    </w:p>
    <w:p w14:paraId="1F2EB659">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default"/>
          <w:b w:val="0"/>
          <w:bCs w:val="0"/>
          <w:sz w:val="36"/>
          <w:szCs w:val="36"/>
          <w:u w:val="none"/>
          <w:lang w:val="en-US" w:eastAsia="zh-CN"/>
        </w:rPr>
      </w:pPr>
      <w:r>
        <w:rPr>
          <w:rFonts w:hint="eastAsia" w:ascii="方正小标宋简体" w:hAnsi="方正小标宋简体" w:eastAsia="方正小标宋简体" w:cs="方正小标宋简体"/>
          <w:b w:val="0"/>
          <w:bCs w:val="0"/>
          <w:sz w:val="44"/>
          <w:szCs w:val="44"/>
          <w:u w:val="none"/>
          <w:lang w:val="en-US" w:eastAsia="zh-CN"/>
        </w:rPr>
        <w:t>报名表</w:t>
      </w:r>
      <w:bookmarkEnd w:id="0"/>
    </w:p>
    <w:p w14:paraId="31A7F98F">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学院（盖章）：                   </w:t>
      </w:r>
      <w:r>
        <w:rPr>
          <w:rFonts w:hint="eastAsia" w:ascii="仿宋_GB2312" w:hAnsi="仿宋_GB2312" w:eastAsia="仿宋_GB2312" w:cs="仿宋_GB2312"/>
          <w:sz w:val="32"/>
          <w:szCs w:val="32"/>
          <w:lang w:eastAsia="zh-CN"/>
        </w:rPr>
        <w:t>队伍名称：</w:t>
      </w:r>
      <w:r>
        <w:rPr>
          <w:rFonts w:hint="eastAsia" w:ascii="仿宋_GB2312" w:hAnsi="仿宋_GB2312" w:eastAsia="仿宋_GB2312" w:cs="仿宋_GB2312"/>
          <w:sz w:val="32"/>
          <w:szCs w:val="32"/>
          <w:lang w:val="en-US" w:eastAsia="zh-CN"/>
        </w:rPr>
        <w:t xml:space="preserve">               </w:t>
      </w:r>
    </w:p>
    <w:p w14:paraId="7A3DD5A5">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xml:space="preserve">领队：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队长：</w:t>
      </w:r>
    </w:p>
    <w:tbl>
      <w:tblPr>
        <w:tblStyle w:val="6"/>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8"/>
        <w:gridCol w:w="1470"/>
        <w:gridCol w:w="1701"/>
        <w:gridCol w:w="1587"/>
        <w:gridCol w:w="1739"/>
        <w:gridCol w:w="1045"/>
      </w:tblGrid>
      <w:tr w14:paraId="75785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7"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6FE0A756">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序号</w:t>
            </w:r>
          </w:p>
        </w:tc>
        <w:tc>
          <w:tcPr>
            <w:tcW w:w="1470" w:type="dxa"/>
            <w:tcBorders>
              <w:top w:val="single" w:color="000000" w:sz="4" w:space="0"/>
              <w:left w:val="single" w:color="000000" w:sz="4" w:space="0"/>
              <w:bottom w:val="single" w:color="000000" w:sz="4" w:space="0"/>
              <w:right w:val="single" w:color="000000" w:sz="4" w:space="0"/>
            </w:tcBorders>
          </w:tcPr>
          <w:p w14:paraId="28FF0D26">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姓名</w:t>
            </w:r>
          </w:p>
        </w:tc>
        <w:tc>
          <w:tcPr>
            <w:tcW w:w="1701" w:type="dxa"/>
            <w:tcBorders>
              <w:top w:val="single" w:color="000000" w:sz="4" w:space="0"/>
              <w:left w:val="single" w:color="000000" w:sz="4" w:space="0"/>
              <w:bottom w:val="single" w:color="000000" w:sz="4" w:space="0"/>
              <w:right w:val="single" w:color="000000" w:sz="4" w:space="0"/>
            </w:tcBorders>
          </w:tcPr>
          <w:p w14:paraId="51DD9B40">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球衣号码</w:t>
            </w:r>
          </w:p>
        </w:tc>
        <w:tc>
          <w:tcPr>
            <w:tcW w:w="1587" w:type="dxa"/>
            <w:tcBorders>
              <w:top w:val="single" w:color="000000" w:sz="4" w:space="0"/>
              <w:left w:val="single" w:color="000000" w:sz="4" w:space="0"/>
              <w:bottom w:val="single" w:color="000000" w:sz="4" w:space="0"/>
              <w:right w:val="single" w:color="000000" w:sz="4" w:space="0"/>
            </w:tcBorders>
          </w:tcPr>
          <w:p w14:paraId="55E233FA">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学号</w:t>
            </w:r>
          </w:p>
        </w:tc>
        <w:tc>
          <w:tcPr>
            <w:tcW w:w="1739" w:type="dxa"/>
            <w:tcBorders>
              <w:top w:val="single" w:color="000000" w:sz="4" w:space="0"/>
              <w:left w:val="single" w:color="000000" w:sz="4" w:space="0"/>
              <w:bottom w:val="single" w:color="000000" w:sz="4" w:space="0"/>
              <w:right w:val="single" w:color="000000" w:sz="4" w:space="0"/>
            </w:tcBorders>
          </w:tcPr>
          <w:p w14:paraId="714AAA3B">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w:t>
            </w:r>
          </w:p>
        </w:tc>
        <w:tc>
          <w:tcPr>
            <w:tcW w:w="1045" w:type="dxa"/>
            <w:tcBorders>
              <w:top w:val="single" w:color="000000" w:sz="4" w:space="0"/>
              <w:left w:val="single" w:color="000000" w:sz="4" w:space="0"/>
              <w:bottom w:val="single" w:color="000000" w:sz="4" w:space="0"/>
              <w:right w:val="single" w:color="000000" w:sz="4" w:space="0"/>
            </w:tcBorders>
          </w:tcPr>
          <w:p w14:paraId="6AFFD3EF">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备注</w:t>
            </w:r>
          </w:p>
        </w:tc>
      </w:tr>
      <w:tr w14:paraId="683CD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1F1B0DE2">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1</w:t>
            </w:r>
          </w:p>
        </w:tc>
        <w:tc>
          <w:tcPr>
            <w:tcW w:w="1470" w:type="dxa"/>
            <w:tcBorders>
              <w:top w:val="single" w:color="000000" w:sz="4" w:space="0"/>
              <w:left w:val="single" w:color="000000" w:sz="4" w:space="0"/>
              <w:bottom w:val="single" w:color="000000" w:sz="4" w:space="0"/>
              <w:right w:val="single" w:color="000000" w:sz="4" w:space="0"/>
            </w:tcBorders>
          </w:tcPr>
          <w:p w14:paraId="614AEB0D">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0D16ADE4">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6F25FEB8">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0A0F04BA">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2961B55A">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44A41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3D9E9B2E">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2</w:t>
            </w:r>
          </w:p>
        </w:tc>
        <w:tc>
          <w:tcPr>
            <w:tcW w:w="1470" w:type="dxa"/>
            <w:tcBorders>
              <w:top w:val="single" w:color="000000" w:sz="4" w:space="0"/>
              <w:left w:val="single" w:color="000000" w:sz="4" w:space="0"/>
              <w:bottom w:val="single" w:color="000000" w:sz="4" w:space="0"/>
              <w:right w:val="single" w:color="000000" w:sz="4" w:space="0"/>
            </w:tcBorders>
          </w:tcPr>
          <w:p w14:paraId="28D23908">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526B5FDA">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40E5EA21">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76D9D781">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666FC0FF">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27863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45D66821">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3</w:t>
            </w:r>
          </w:p>
        </w:tc>
        <w:tc>
          <w:tcPr>
            <w:tcW w:w="1470" w:type="dxa"/>
            <w:tcBorders>
              <w:top w:val="single" w:color="000000" w:sz="4" w:space="0"/>
              <w:left w:val="single" w:color="000000" w:sz="4" w:space="0"/>
              <w:bottom w:val="single" w:color="000000" w:sz="4" w:space="0"/>
              <w:right w:val="single" w:color="000000" w:sz="4" w:space="0"/>
            </w:tcBorders>
          </w:tcPr>
          <w:p w14:paraId="0E32040B">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5A3D25E2">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06ED87A6">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2B192069">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5AE2B543">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5542B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6D5C5116">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4</w:t>
            </w:r>
          </w:p>
        </w:tc>
        <w:tc>
          <w:tcPr>
            <w:tcW w:w="1470" w:type="dxa"/>
            <w:tcBorders>
              <w:top w:val="single" w:color="000000" w:sz="4" w:space="0"/>
              <w:left w:val="single" w:color="000000" w:sz="4" w:space="0"/>
              <w:bottom w:val="single" w:color="000000" w:sz="4" w:space="0"/>
              <w:right w:val="single" w:color="000000" w:sz="4" w:space="0"/>
            </w:tcBorders>
          </w:tcPr>
          <w:p w14:paraId="529BB226">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689B0E80">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0772A1A3">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4E26A76A">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0B9E00C4">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7F4F4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7919C0B2">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p>
        </w:tc>
        <w:tc>
          <w:tcPr>
            <w:tcW w:w="1470" w:type="dxa"/>
            <w:tcBorders>
              <w:top w:val="single" w:color="000000" w:sz="4" w:space="0"/>
              <w:left w:val="single" w:color="000000" w:sz="4" w:space="0"/>
              <w:bottom w:val="single" w:color="000000" w:sz="4" w:space="0"/>
              <w:right w:val="single" w:color="000000" w:sz="4" w:space="0"/>
            </w:tcBorders>
          </w:tcPr>
          <w:p w14:paraId="280747BD">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02CF5897">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13787FF8">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2D14DCA5">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1682BE86">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50650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403A67A7">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6</w:t>
            </w:r>
          </w:p>
        </w:tc>
        <w:tc>
          <w:tcPr>
            <w:tcW w:w="1470" w:type="dxa"/>
            <w:tcBorders>
              <w:top w:val="single" w:color="000000" w:sz="4" w:space="0"/>
              <w:left w:val="single" w:color="000000" w:sz="4" w:space="0"/>
              <w:bottom w:val="single" w:color="000000" w:sz="4" w:space="0"/>
              <w:right w:val="single" w:color="000000" w:sz="4" w:space="0"/>
            </w:tcBorders>
          </w:tcPr>
          <w:p w14:paraId="761EBE53">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2EF9B2BF">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6FC79603">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6425C2F9">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24178CEA">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38DA8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37A8E157">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7</w:t>
            </w:r>
          </w:p>
        </w:tc>
        <w:tc>
          <w:tcPr>
            <w:tcW w:w="1470" w:type="dxa"/>
            <w:tcBorders>
              <w:top w:val="single" w:color="000000" w:sz="4" w:space="0"/>
              <w:left w:val="single" w:color="000000" w:sz="4" w:space="0"/>
              <w:bottom w:val="single" w:color="000000" w:sz="4" w:space="0"/>
              <w:right w:val="single" w:color="000000" w:sz="4" w:space="0"/>
            </w:tcBorders>
          </w:tcPr>
          <w:p w14:paraId="476182AB">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0DE5A377">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58810D5E">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73CC3B94">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1F1457CB">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277C2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48D56190">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8</w:t>
            </w:r>
          </w:p>
        </w:tc>
        <w:tc>
          <w:tcPr>
            <w:tcW w:w="1470" w:type="dxa"/>
            <w:tcBorders>
              <w:top w:val="single" w:color="000000" w:sz="4" w:space="0"/>
              <w:left w:val="single" w:color="000000" w:sz="4" w:space="0"/>
              <w:bottom w:val="single" w:color="000000" w:sz="4" w:space="0"/>
              <w:right w:val="single" w:color="000000" w:sz="4" w:space="0"/>
            </w:tcBorders>
          </w:tcPr>
          <w:p w14:paraId="3BCF27AF">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0138D9F8">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6A0672BA">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4DA03688">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1EA46973">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547B5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713029D9">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9</w:t>
            </w:r>
          </w:p>
        </w:tc>
        <w:tc>
          <w:tcPr>
            <w:tcW w:w="1470" w:type="dxa"/>
            <w:tcBorders>
              <w:top w:val="single" w:color="000000" w:sz="4" w:space="0"/>
              <w:left w:val="single" w:color="000000" w:sz="4" w:space="0"/>
              <w:bottom w:val="single" w:color="000000" w:sz="4" w:space="0"/>
              <w:right w:val="single" w:color="000000" w:sz="4" w:space="0"/>
            </w:tcBorders>
          </w:tcPr>
          <w:p w14:paraId="01539090">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2E51FC02">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2CB8C3E9">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131A500A">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75E87099">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0E86B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54E6D69F">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10</w:t>
            </w:r>
          </w:p>
        </w:tc>
        <w:tc>
          <w:tcPr>
            <w:tcW w:w="1470" w:type="dxa"/>
            <w:tcBorders>
              <w:top w:val="single" w:color="000000" w:sz="4" w:space="0"/>
              <w:left w:val="single" w:color="000000" w:sz="4" w:space="0"/>
              <w:bottom w:val="single" w:color="000000" w:sz="4" w:space="0"/>
              <w:right w:val="single" w:color="000000" w:sz="4" w:space="0"/>
            </w:tcBorders>
          </w:tcPr>
          <w:p w14:paraId="3D25756D">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31764E9C">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32FBDAE6">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36A5890D">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1C703386">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2B550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6B184129">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11</w:t>
            </w:r>
          </w:p>
        </w:tc>
        <w:tc>
          <w:tcPr>
            <w:tcW w:w="1470" w:type="dxa"/>
            <w:tcBorders>
              <w:top w:val="single" w:color="000000" w:sz="4" w:space="0"/>
              <w:left w:val="single" w:color="000000" w:sz="4" w:space="0"/>
              <w:bottom w:val="single" w:color="000000" w:sz="4" w:space="0"/>
              <w:right w:val="single" w:color="000000" w:sz="4" w:space="0"/>
            </w:tcBorders>
          </w:tcPr>
          <w:p w14:paraId="34F0EBB5">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4FB63A38">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692EAEFC">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748AF590">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5708A518">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38E7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591D1F95">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w:t>
            </w:r>
          </w:p>
        </w:tc>
        <w:tc>
          <w:tcPr>
            <w:tcW w:w="1470" w:type="dxa"/>
            <w:tcBorders>
              <w:top w:val="single" w:color="000000" w:sz="4" w:space="0"/>
              <w:left w:val="single" w:color="000000" w:sz="4" w:space="0"/>
              <w:bottom w:val="single" w:color="000000" w:sz="4" w:space="0"/>
              <w:right w:val="single" w:color="000000" w:sz="4" w:space="0"/>
            </w:tcBorders>
          </w:tcPr>
          <w:p w14:paraId="2968D911">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088D5DAA">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36939F3D">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13CF6E7D">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3FA6F66F">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173E1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3A5004E5">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w:t>
            </w:r>
          </w:p>
        </w:tc>
        <w:tc>
          <w:tcPr>
            <w:tcW w:w="1470" w:type="dxa"/>
            <w:tcBorders>
              <w:top w:val="single" w:color="000000" w:sz="4" w:space="0"/>
              <w:left w:val="single" w:color="000000" w:sz="4" w:space="0"/>
              <w:bottom w:val="single" w:color="000000" w:sz="4" w:space="0"/>
              <w:right w:val="single" w:color="000000" w:sz="4" w:space="0"/>
            </w:tcBorders>
          </w:tcPr>
          <w:p w14:paraId="2B34019A">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283051A4">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2CE47C11">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20B064A8">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27E93EE0">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4EDA1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460FD690">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w:t>
            </w:r>
          </w:p>
        </w:tc>
        <w:tc>
          <w:tcPr>
            <w:tcW w:w="1470" w:type="dxa"/>
            <w:tcBorders>
              <w:top w:val="single" w:color="000000" w:sz="4" w:space="0"/>
              <w:left w:val="single" w:color="000000" w:sz="4" w:space="0"/>
              <w:bottom w:val="single" w:color="000000" w:sz="4" w:space="0"/>
              <w:right w:val="single" w:color="000000" w:sz="4" w:space="0"/>
            </w:tcBorders>
          </w:tcPr>
          <w:p w14:paraId="3CA7F822">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358CA0EC">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49D403CE">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63284F3F">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603D583D">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r w14:paraId="1F7E1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978" w:type="dxa"/>
            <w:tcBorders>
              <w:top w:val="single" w:color="000000" w:sz="4" w:space="0"/>
              <w:left w:val="single" w:color="000000" w:sz="4" w:space="0"/>
              <w:bottom w:val="single" w:color="000000" w:sz="4" w:space="0"/>
              <w:right w:val="single" w:color="000000" w:sz="4" w:space="0"/>
            </w:tcBorders>
          </w:tcPr>
          <w:p w14:paraId="681B0FB9">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w:t>
            </w:r>
          </w:p>
        </w:tc>
        <w:tc>
          <w:tcPr>
            <w:tcW w:w="1470" w:type="dxa"/>
            <w:tcBorders>
              <w:top w:val="single" w:color="000000" w:sz="4" w:space="0"/>
              <w:left w:val="single" w:color="000000" w:sz="4" w:space="0"/>
              <w:bottom w:val="single" w:color="000000" w:sz="4" w:space="0"/>
              <w:right w:val="single" w:color="000000" w:sz="4" w:space="0"/>
            </w:tcBorders>
          </w:tcPr>
          <w:p w14:paraId="0D5CD35D">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01" w:type="dxa"/>
            <w:tcBorders>
              <w:top w:val="single" w:color="000000" w:sz="4" w:space="0"/>
              <w:left w:val="single" w:color="000000" w:sz="4" w:space="0"/>
              <w:bottom w:val="single" w:color="000000" w:sz="4" w:space="0"/>
              <w:right w:val="single" w:color="000000" w:sz="4" w:space="0"/>
            </w:tcBorders>
          </w:tcPr>
          <w:p w14:paraId="530414AF">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587" w:type="dxa"/>
            <w:tcBorders>
              <w:top w:val="single" w:color="000000" w:sz="4" w:space="0"/>
              <w:left w:val="single" w:color="000000" w:sz="4" w:space="0"/>
              <w:bottom w:val="single" w:color="000000" w:sz="4" w:space="0"/>
              <w:right w:val="single" w:color="000000" w:sz="4" w:space="0"/>
            </w:tcBorders>
          </w:tcPr>
          <w:p w14:paraId="685DE800">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739" w:type="dxa"/>
            <w:tcBorders>
              <w:top w:val="single" w:color="000000" w:sz="4" w:space="0"/>
              <w:left w:val="single" w:color="000000" w:sz="4" w:space="0"/>
              <w:bottom w:val="single" w:color="000000" w:sz="4" w:space="0"/>
              <w:right w:val="single" w:color="000000" w:sz="4" w:space="0"/>
            </w:tcBorders>
          </w:tcPr>
          <w:p w14:paraId="5E1FCA50">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c>
          <w:tcPr>
            <w:tcW w:w="1045" w:type="dxa"/>
            <w:tcBorders>
              <w:top w:val="single" w:color="000000" w:sz="4" w:space="0"/>
              <w:left w:val="single" w:color="000000" w:sz="4" w:space="0"/>
              <w:bottom w:val="single" w:color="000000" w:sz="4" w:space="0"/>
              <w:right w:val="single" w:color="000000" w:sz="4" w:space="0"/>
            </w:tcBorders>
          </w:tcPr>
          <w:p w14:paraId="181F335C">
            <w:pPr>
              <w:keepNext w:val="0"/>
              <w:keepLines w:val="0"/>
              <w:pageBreakBefore w:val="0"/>
              <w:widowControl w:val="0"/>
              <w:kinsoku/>
              <w:wordWrap/>
              <w:overflowPunct/>
              <w:topLinePunct w:val="0"/>
              <w:autoSpaceDE/>
              <w:autoSpaceDN/>
              <w:bidi w:val="0"/>
              <w:adjustRightInd/>
              <w:snapToGrid/>
              <w:spacing w:line="570" w:lineRule="exact"/>
              <w:jc w:val="center"/>
              <w:rPr>
                <w:rFonts w:hint="eastAsia" w:ascii="仿宋_GB2312" w:hAnsi="仿宋_GB2312" w:eastAsia="仿宋_GB2312" w:cs="仿宋_GB2312"/>
                <w:sz w:val="32"/>
                <w:szCs w:val="32"/>
              </w:rPr>
            </w:pPr>
          </w:p>
        </w:tc>
      </w:tr>
    </w:tbl>
    <w:p w14:paraId="1AE153BB">
      <w:pPr>
        <w:keepNext w:val="0"/>
        <w:keepLines w:val="0"/>
        <w:pageBreakBefore w:val="0"/>
        <w:widowControl w:val="0"/>
        <w:kinsoku/>
        <w:wordWrap/>
        <w:overflowPunct/>
        <w:topLinePunct w:val="0"/>
        <w:autoSpaceDE/>
        <w:autoSpaceDN/>
        <w:bidi w:val="0"/>
        <w:adjustRightInd/>
        <w:snapToGrid/>
        <w:spacing w:line="57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说明：比赛</w:t>
      </w:r>
      <w:r>
        <w:rPr>
          <w:rFonts w:hint="eastAsia" w:ascii="仿宋_GB2312" w:hAnsi="仿宋_GB2312" w:eastAsia="仿宋_GB2312" w:cs="仿宋_GB2312"/>
          <w:sz w:val="32"/>
          <w:szCs w:val="32"/>
          <w:lang w:eastAsia="zh-CN"/>
        </w:rPr>
        <w:t>为八人制足球比赛，每队可有</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名替补。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937E983-3B6D-4C71-BCF0-065D4D47815B}"/>
  </w:font>
  <w:font w:name="黑体">
    <w:panose1 w:val="02010609060101010101"/>
    <w:charset w:val="86"/>
    <w:family w:val="auto"/>
    <w:pitch w:val="default"/>
    <w:sig w:usb0="800002BF" w:usb1="38CF7CFA" w:usb2="00000016" w:usb3="00000000" w:csb0="00040001" w:csb1="00000000"/>
    <w:embedRegular r:id="rId2" w:fontKey="{C1774EB3-8780-4C4A-9DFC-EDB3B68F0CB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64E44C5F-B667-4A68-8FE2-27951C4FB1E0}"/>
  </w:font>
  <w:font w:name="方正小标宋简体">
    <w:panose1 w:val="03000509000000000000"/>
    <w:charset w:val="86"/>
    <w:family w:val="auto"/>
    <w:pitch w:val="default"/>
    <w:sig w:usb0="00000001" w:usb1="080E0000" w:usb2="00000000" w:usb3="00000000" w:csb0="00040000" w:csb1="00000000"/>
    <w:embedRegular r:id="rId4" w:fontKey="{58E91BC1-690D-47ED-99DA-7FC0016A8927}"/>
  </w:font>
  <w:font w:name="仿宋_GB2312">
    <w:panose1 w:val="02010609030101010101"/>
    <w:charset w:val="86"/>
    <w:family w:val="auto"/>
    <w:pitch w:val="default"/>
    <w:sig w:usb0="00000001" w:usb1="080E0000" w:usb2="00000000" w:usb3="00000000" w:csb0="00040000" w:csb1="00000000"/>
    <w:embedRegular r:id="rId5" w:fontKey="{76E49CAB-EE5A-45A2-AB40-2FE78F1EB910}"/>
  </w:font>
  <w:font w:name="楷体">
    <w:panose1 w:val="02010609060101010101"/>
    <w:charset w:val="86"/>
    <w:family w:val="auto"/>
    <w:pitch w:val="default"/>
    <w:sig w:usb0="800002BF" w:usb1="38CF7CFA" w:usb2="00000016" w:usb3="00000000" w:csb0="00040001" w:csb1="00000000"/>
    <w:embedRegular r:id="rId6" w:fontKey="{A408858E-8AFA-4CDC-91E5-E3EF7DB3B8D8}"/>
  </w:font>
  <w:font w:name="仿宋">
    <w:panose1 w:val="02010609060101010101"/>
    <w:charset w:val="86"/>
    <w:family w:val="auto"/>
    <w:pitch w:val="default"/>
    <w:sig w:usb0="800002BF" w:usb1="38CF7CFA" w:usb2="00000016" w:usb3="00000000" w:csb0="00040001" w:csb1="00000000"/>
    <w:embedRegular r:id="rId7" w:fontKey="{8F71D9A9-A19F-4E04-87DA-6433B89E60B8}"/>
  </w:font>
  <w:font w:name="方正仿宋_GB2312">
    <w:panose1 w:val="02000000000000000000"/>
    <w:charset w:val="86"/>
    <w:family w:val="auto"/>
    <w:pitch w:val="default"/>
    <w:sig w:usb0="A00002BF" w:usb1="184F6CFA" w:usb2="00000012" w:usb3="00000000" w:csb0="00040001" w:csb1="00000000"/>
    <w:embedRegular r:id="rId8" w:fontKey="{2CB4AC8A-9D6B-4F70-BA7F-39F8005DBF0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918E1"/>
    <w:rsid w:val="06BD5DFB"/>
    <w:rsid w:val="084C5688"/>
    <w:rsid w:val="08744BDF"/>
    <w:rsid w:val="08986B20"/>
    <w:rsid w:val="0BF4406D"/>
    <w:rsid w:val="16CD57A6"/>
    <w:rsid w:val="174F2A9F"/>
    <w:rsid w:val="184C4C51"/>
    <w:rsid w:val="1F931A14"/>
    <w:rsid w:val="209B0B03"/>
    <w:rsid w:val="2E67211D"/>
    <w:rsid w:val="342A7568"/>
    <w:rsid w:val="34B652B3"/>
    <w:rsid w:val="45BE0C6C"/>
    <w:rsid w:val="591250FF"/>
    <w:rsid w:val="62A07788"/>
    <w:rsid w:val="7FAC33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iPriority="99" w:semiHidden="0" w:name="heading 1"/>
    <w:lsdException w:qFormat="1"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unhideWhenUsed/>
    <w:qFormat/>
    <w:uiPriority w:val="9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0"/>
    <w:unhideWhenUsed/>
    <w:qFormat/>
    <w:uiPriority w:val="99"/>
    <w:pPr>
      <w:keepNext/>
      <w:keepLines/>
      <w:spacing w:before="260" w:beforeLines="0" w:after="260" w:afterLines="0" w:line="413" w:lineRule="auto"/>
      <w:outlineLvl w:val="1"/>
    </w:pPr>
    <w:rPr>
      <w:rFonts w:ascii="Arial" w:hAnsi="Arial" w:eastAsia="黑体"/>
      <w:sz w:val="32"/>
    </w:rPr>
  </w:style>
  <w:style w:type="character" w:default="1" w:styleId="7">
    <w:name w:val="Default Paragraph Font"/>
    <w:qFormat/>
    <w:uiPriority w:val="0"/>
  </w:style>
  <w:style w:type="table" w:default="1" w:styleId="5">
    <w:name w:val="Normal Table"/>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BodyText1I"/>
    <w:basedOn w:val="9"/>
    <w:qFormat/>
    <w:uiPriority w:val="0"/>
    <w:pPr>
      <w:spacing w:after="120" w:line="240" w:lineRule="auto"/>
      <w:ind w:firstLine="420" w:firstLineChars="100"/>
      <w:jc w:val="both"/>
      <w:textAlignment w:val="baseline"/>
    </w:pPr>
    <w:rPr>
      <w:rFonts w:ascii="Calibri" w:hAnsi="Calibri" w:eastAsia="宋体"/>
      <w:kern w:val="0"/>
      <w:sz w:val="20"/>
      <w:szCs w:val="20"/>
    </w:rPr>
  </w:style>
  <w:style w:type="paragraph" w:customStyle="1" w:styleId="9">
    <w:name w:val="BodyText"/>
    <w:basedOn w:val="1"/>
    <w:qFormat/>
    <w:uiPriority w:val="0"/>
    <w:pPr>
      <w:spacing w:after="120" w:line="240" w:lineRule="auto"/>
      <w:jc w:val="both"/>
      <w:textAlignment w:val="baseline"/>
    </w:pPr>
  </w:style>
  <w:style w:type="character" w:customStyle="1" w:styleId="10">
    <w:name w:val="标题 2 Char"/>
    <w:link w:val="3"/>
    <w:qFormat/>
    <w:uiPriority w:val="0"/>
    <w:rPr>
      <w:rFonts w:ascii="Arial" w:hAnsi="Arial" w:eastAsia="黑体"/>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1861</Words>
  <Characters>1937</Characters>
  <Paragraphs>173</Paragraphs>
  <TotalTime>0</TotalTime>
  <ScaleCrop>false</ScaleCrop>
  <LinksUpToDate>false</LinksUpToDate>
  <CharactersWithSpaces>2011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2025-09-02T01:53:00Z</dcterms:created>
  <dc:creator>dell</dc:creator>
  <cp:lastModifiedBy>No.7 of China Team</cp:lastModifiedBy>
  <dcterms:modified xsi:type="dcterms:W3CDTF">2025-09-30T07:29:18Z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eyJoZGlkIjoiNmFiYjYzNjM2YzQ1ODMwYjJmMzg4OTI3MTkxYTE4N2MiLCJ1c2VySWQiOiI5NTkxMTg4NTkifQ==</vt:lpwstr>
  </property>
  <property fmtid="{D5CDD505-2E9C-101B-9397-08002B2CF9AE}" pid="4" name="ICV">
    <vt:lpwstr>48A6BC192A654DBEAA78E5D31E3C2A61_13</vt:lpwstr>
  </property>
</Properties>
</file>